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46A6D" w14:textId="77777777" w:rsidR="00C80C27" w:rsidRPr="00C954E9" w:rsidRDefault="00C80C27" w:rsidP="00C954E9"/>
    <w:p w14:paraId="57A3AA9E" w14:textId="77777777" w:rsidR="00C80C27" w:rsidRPr="00C954E9" w:rsidRDefault="00C80C27" w:rsidP="00C954E9"/>
    <w:p w14:paraId="3CD55321" w14:textId="77777777" w:rsidR="00C80C27" w:rsidRPr="00C954E9" w:rsidRDefault="00C80C27" w:rsidP="00C954E9"/>
    <w:p w14:paraId="5EE2E9C2" w14:textId="77777777" w:rsidR="00C80C27" w:rsidRPr="00C954E9" w:rsidRDefault="00C80C27" w:rsidP="00C954E9">
      <w:pPr>
        <w:rPr>
          <w:sz w:val="28"/>
          <w:szCs w:val="28"/>
        </w:rPr>
      </w:pPr>
    </w:p>
    <w:p w14:paraId="422EB056" w14:textId="66D30E0B" w:rsidR="00C80C27" w:rsidRPr="00C954E9" w:rsidRDefault="00C80C27" w:rsidP="00C95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C954E9">
        <w:rPr>
          <w:b/>
          <w:sz w:val="28"/>
          <w:szCs w:val="28"/>
        </w:rPr>
        <w:t>Communiqué de Presse</w:t>
      </w:r>
    </w:p>
    <w:p w14:paraId="69CA0E20" w14:textId="77777777" w:rsidR="00C80C27" w:rsidRPr="00C954E9" w:rsidRDefault="00C80C27" w:rsidP="00C954E9">
      <w:pPr>
        <w:rPr>
          <w:sz w:val="28"/>
          <w:szCs w:val="28"/>
        </w:rPr>
      </w:pPr>
    </w:p>
    <w:p w14:paraId="4841B629" w14:textId="69751865" w:rsidR="00E219B0" w:rsidRPr="00C954E9" w:rsidRDefault="00635412" w:rsidP="00C954E9">
      <w:pPr>
        <w:rPr>
          <w:sz w:val="28"/>
          <w:szCs w:val="28"/>
        </w:rPr>
      </w:pPr>
      <w:r w:rsidRPr="00C954E9">
        <w:rPr>
          <w:sz w:val="28"/>
          <w:szCs w:val="28"/>
        </w:rPr>
        <w:t>Le Conseil constitutionnel a été saisi par plus de soixante sénateurs et plus de soixante députés de la loi relative à l'égalité et à la citoyenneté. Il s'est prononcé</w:t>
      </w:r>
      <w:r w:rsidR="00E219B0" w:rsidRPr="00C954E9">
        <w:rPr>
          <w:sz w:val="28"/>
          <w:szCs w:val="28"/>
        </w:rPr>
        <w:t xml:space="preserve"> </w:t>
      </w:r>
      <w:r w:rsidRPr="00C954E9">
        <w:rPr>
          <w:sz w:val="28"/>
          <w:szCs w:val="28"/>
        </w:rPr>
        <w:t xml:space="preserve">par une décision du 26  janvier </w:t>
      </w:r>
      <w:proofErr w:type="gramStart"/>
      <w:r w:rsidRPr="00C954E9">
        <w:rPr>
          <w:sz w:val="28"/>
          <w:szCs w:val="28"/>
        </w:rPr>
        <w:t>2017 .</w:t>
      </w:r>
      <w:proofErr w:type="gramEnd"/>
      <w:r w:rsidRPr="00C954E9">
        <w:rPr>
          <w:b/>
          <w:sz w:val="28"/>
          <w:szCs w:val="28"/>
        </w:rPr>
        <w:t xml:space="preserve"> Sur le fond, les auteurs des recours contestaient 18 articles </w:t>
      </w:r>
      <w:r w:rsidR="00E219B0" w:rsidRPr="00C954E9">
        <w:rPr>
          <w:b/>
          <w:sz w:val="28"/>
          <w:szCs w:val="28"/>
        </w:rPr>
        <w:t>mais</w:t>
      </w:r>
      <w:r w:rsidRPr="00C954E9">
        <w:rPr>
          <w:b/>
          <w:sz w:val="28"/>
          <w:szCs w:val="28"/>
        </w:rPr>
        <w:t xml:space="preserve"> non </w:t>
      </w:r>
      <w:r w:rsidR="00E75570" w:rsidRPr="00C954E9">
        <w:rPr>
          <w:b/>
          <w:sz w:val="28"/>
          <w:szCs w:val="28"/>
        </w:rPr>
        <w:t xml:space="preserve"> l’article</w:t>
      </w:r>
      <w:r w:rsidR="00E219B0" w:rsidRPr="00C954E9">
        <w:rPr>
          <w:b/>
          <w:sz w:val="28"/>
          <w:szCs w:val="28"/>
        </w:rPr>
        <w:t xml:space="preserve"> </w:t>
      </w:r>
      <w:r w:rsidR="00E75570" w:rsidRPr="00C954E9">
        <w:rPr>
          <w:b/>
          <w:sz w:val="28"/>
          <w:szCs w:val="28"/>
        </w:rPr>
        <w:t xml:space="preserve">permettant </w:t>
      </w:r>
      <w:proofErr w:type="gramStart"/>
      <w:r w:rsidR="00E75570" w:rsidRPr="00C954E9">
        <w:rPr>
          <w:b/>
          <w:sz w:val="28"/>
          <w:szCs w:val="28"/>
        </w:rPr>
        <w:t>d’</w:t>
      </w:r>
      <w:r w:rsidRPr="00C954E9">
        <w:rPr>
          <w:b/>
          <w:sz w:val="28"/>
          <w:szCs w:val="28"/>
        </w:rPr>
        <w:t xml:space="preserve"> incriminant</w:t>
      </w:r>
      <w:proofErr w:type="gramEnd"/>
      <w:r w:rsidRPr="00C954E9">
        <w:rPr>
          <w:b/>
          <w:sz w:val="28"/>
          <w:szCs w:val="28"/>
        </w:rPr>
        <w:t xml:space="preserve"> la négation du </w:t>
      </w:r>
      <w:r w:rsidR="00E75570" w:rsidRPr="00C954E9">
        <w:rPr>
          <w:b/>
          <w:sz w:val="28"/>
          <w:szCs w:val="28"/>
        </w:rPr>
        <w:t>« </w:t>
      </w:r>
      <w:r w:rsidRPr="00C954E9">
        <w:rPr>
          <w:b/>
          <w:sz w:val="28"/>
          <w:szCs w:val="28"/>
        </w:rPr>
        <w:t>génocide arménien</w:t>
      </w:r>
      <w:r w:rsidR="00E75570" w:rsidRPr="00C954E9">
        <w:rPr>
          <w:b/>
          <w:sz w:val="28"/>
          <w:szCs w:val="28"/>
        </w:rPr>
        <w:t> »</w:t>
      </w:r>
      <w:r w:rsidRPr="00C954E9">
        <w:rPr>
          <w:b/>
          <w:sz w:val="28"/>
          <w:szCs w:val="28"/>
        </w:rPr>
        <w:t xml:space="preserve"> .</w:t>
      </w:r>
      <w:r w:rsidR="00E219B0" w:rsidRPr="00C954E9">
        <w:rPr>
          <w:b/>
          <w:sz w:val="28"/>
          <w:szCs w:val="28"/>
        </w:rPr>
        <w:t>Mais l</w:t>
      </w:r>
      <w:r w:rsidRPr="00C954E9">
        <w:rPr>
          <w:b/>
          <w:sz w:val="28"/>
          <w:szCs w:val="28"/>
        </w:rPr>
        <w:t>e Conseil s'est saisi d'office</w:t>
      </w:r>
      <w:r w:rsidR="00E219B0" w:rsidRPr="00C954E9">
        <w:rPr>
          <w:b/>
          <w:sz w:val="28"/>
          <w:szCs w:val="28"/>
        </w:rPr>
        <w:t>- c’</w:t>
      </w:r>
      <w:proofErr w:type="spellStart"/>
      <w:r w:rsidR="00E219B0" w:rsidRPr="00C954E9">
        <w:rPr>
          <w:b/>
          <w:sz w:val="28"/>
          <w:szCs w:val="28"/>
        </w:rPr>
        <w:t>st</w:t>
      </w:r>
      <w:proofErr w:type="spellEnd"/>
      <w:r w:rsidR="00E219B0" w:rsidRPr="00C954E9">
        <w:rPr>
          <w:b/>
          <w:sz w:val="28"/>
          <w:szCs w:val="28"/>
        </w:rPr>
        <w:t xml:space="preserve"> à dire lui-même</w:t>
      </w:r>
      <w:r w:rsidRPr="00C954E9">
        <w:rPr>
          <w:b/>
          <w:sz w:val="28"/>
          <w:szCs w:val="28"/>
        </w:rPr>
        <w:t xml:space="preserve"> de ce seul article –ce qui est rare. </w:t>
      </w:r>
    </w:p>
    <w:p w14:paraId="49FC7055" w14:textId="1BF61C49" w:rsidR="00635412" w:rsidRPr="00C954E9" w:rsidRDefault="00635412" w:rsidP="00C954E9">
      <w:pPr>
        <w:rPr>
          <w:sz w:val="28"/>
          <w:szCs w:val="28"/>
        </w:rPr>
      </w:pPr>
      <w:r w:rsidRPr="00C954E9">
        <w:rPr>
          <w:b/>
          <w:sz w:val="28"/>
          <w:szCs w:val="28"/>
        </w:rPr>
        <w:t xml:space="preserve">L’Association pour la Neutralité  de l’Enseignement de l’Histoire Turque dans les Programmes Scolaires avait déposé une « porte étroite » très argumentée pour soutenir l’inconstitutionnalité de cette disposition comme méconnaissant en particulier la liberté </w:t>
      </w:r>
      <w:proofErr w:type="gramStart"/>
      <w:r w:rsidRPr="00C954E9">
        <w:rPr>
          <w:b/>
          <w:sz w:val="28"/>
          <w:szCs w:val="28"/>
        </w:rPr>
        <w:t>d’expression .</w:t>
      </w:r>
      <w:proofErr w:type="gramEnd"/>
      <w:r w:rsidRPr="00C954E9">
        <w:rPr>
          <w:b/>
          <w:sz w:val="28"/>
          <w:szCs w:val="28"/>
        </w:rPr>
        <w:t xml:space="preserve"> </w:t>
      </w:r>
    </w:p>
    <w:p w14:paraId="1BD422C4" w14:textId="4BA7EABF" w:rsidR="00635412" w:rsidRPr="00C954E9" w:rsidRDefault="00635412" w:rsidP="00C954E9">
      <w:pPr>
        <w:rPr>
          <w:sz w:val="28"/>
          <w:szCs w:val="28"/>
        </w:rPr>
      </w:pPr>
      <w:r w:rsidRPr="00C954E9">
        <w:rPr>
          <w:sz w:val="28"/>
          <w:szCs w:val="28"/>
        </w:rPr>
        <w:t xml:space="preserve">Le Conseil constitutionnel a fait droit à ses arguments et censuré  d'office sur le 2° de l'article 173 de la loi qui réprimait le négationnisme de certains crimes, y compris lorsque ces crimes n'ont pas fait l'objet d'une condamnation judiciaire. </w:t>
      </w:r>
    </w:p>
    <w:p w14:paraId="34466F01" w14:textId="77777777" w:rsidR="00635412" w:rsidRPr="00C954E9" w:rsidRDefault="00635412" w:rsidP="00C954E9">
      <w:pPr>
        <w:rPr>
          <w:sz w:val="28"/>
          <w:szCs w:val="28"/>
        </w:rPr>
      </w:pPr>
    </w:p>
    <w:p w14:paraId="0D1D3CE1" w14:textId="77777777" w:rsidR="00635412" w:rsidRPr="00C954E9" w:rsidRDefault="00635412" w:rsidP="00C954E9">
      <w:pPr>
        <w:rPr>
          <w:b/>
          <w:sz w:val="28"/>
          <w:szCs w:val="28"/>
          <w:u w:val="single"/>
        </w:rPr>
      </w:pPr>
      <w:r w:rsidRPr="00C954E9">
        <w:rPr>
          <w:sz w:val="28"/>
          <w:szCs w:val="28"/>
        </w:rPr>
        <w:t>Le Conseil constitutionnel a constaté, d'une part, que ces dispositions ne sont pas nécessaires à la répression des incitations à la haine ou à la violence qui sont déjà réprimées par la loi du 29 juillet 1881 relative à la liberté de la presse.</w:t>
      </w:r>
      <w:r w:rsidRPr="00C954E9">
        <w:rPr>
          <w:b/>
          <w:sz w:val="28"/>
          <w:szCs w:val="28"/>
        </w:rPr>
        <w:t xml:space="preserve"> Il s'est fondé, d'autre part, sur le fait que le texte contesté permettrait que des propos puissent donner lieu à des poursuites pénales au motif qu'ils nieraient des faits sans pourtant que ces faits n'aient été reconnus judiciairement comme criminels au moment où les propos sont tenus. Le Conseil constitutionnel a estimé qu'il en résulterait une incertitude sur la licéité d'actes ou de propos portant sur des faits susceptibles de faire l'objet de débats historiques. </w:t>
      </w:r>
      <w:bookmarkStart w:id="0" w:name="_GoBack"/>
      <w:bookmarkEnd w:id="0"/>
    </w:p>
    <w:p w14:paraId="0ECF7B2C" w14:textId="77777777" w:rsidR="00C954E9" w:rsidRPr="00C954E9" w:rsidRDefault="00C954E9" w:rsidP="00C954E9">
      <w:pPr>
        <w:rPr>
          <w:b/>
          <w:sz w:val="28"/>
          <w:szCs w:val="28"/>
        </w:rPr>
      </w:pPr>
    </w:p>
    <w:p w14:paraId="0CD9921A" w14:textId="39D34795" w:rsidR="00C954E9" w:rsidRPr="00C954E9" w:rsidRDefault="00635412" w:rsidP="00C954E9">
      <w:pPr>
        <w:rPr>
          <w:b/>
          <w:bCs/>
          <w:sz w:val="28"/>
          <w:szCs w:val="28"/>
        </w:rPr>
      </w:pPr>
      <w:r w:rsidRPr="00C954E9">
        <w:rPr>
          <w:b/>
          <w:sz w:val="28"/>
          <w:szCs w:val="28"/>
        </w:rPr>
        <w:t xml:space="preserve">Le Conseil constitutionnel a, en conséquence, jugé que les dispositions contestées portaient à l'exercice de la liberté d'expression une atteinte qui n'est ni nécessaire ni proportionnée. </w:t>
      </w:r>
      <w:r w:rsidRPr="00C954E9">
        <w:rPr>
          <w:sz w:val="28"/>
          <w:szCs w:val="28"/>
        </w:rPr>
        <w:t>Il les a donc déclarées contraires à la Constitution.</w:t>
      </w:r>
      <w:r w:rsidR="00B70925" w:rsidRPr="00C954E9">
        <w:rPr>
          <w:b/>
          <w:sz w:val="28"/>
          <w:szCs w:val="28"/>
        </w:rPr>
        <w:t xml:space="preserve"> </w:t>
      </w:r>
      <w:r w:rsidRPr="00C954E9">
        <w:rPr>
          <w:b/>
          <w:sz w:val="28"/>
          <w:szCs w:val="28"/>
        </w:rPr>
        <w:t xml:space="preserve">Il ainsi </w:t>
      </w:r>
      <w:proofErr w:type="gramStart"/>
      <w:r w:rsidRPr="00C954E9">
        <w:rPr>
          <w:b/>
          <w:sz w:val="28"/>
          <w:szCs w:val="28"/>
        </w:rPr>
        <w:t>repris</w:t>
      </w:r>
      <w:proofErr w:type="gramEnd"/>
      <w:r w:rsidRPr="00C954E9">
        <w:rPr>
          <w:b/>
          <w:sz w:val="28"/>
          <w:szCs w:val="28"/>
        </w:rPr>
        <w:t xml:space="preserve"> sa jurisprudence  </w:t>
      </w:r>
      <w:r w:rsidR="00E219B0" w:rsidRPr="00C954E9">
        <w:rPr>
          <w:b/>
          <w:sz w:val="28"/>
          <w:szCs w:val="28"/>
        </w:rPr>
        <w:t>de sa</w:t>
      </w:r>
      <w:r w:rsidRPr="00C954E9">
        <w:rPr>
          <w:b/>
          <w:sz w:val="28"/>
          <w:szCs w:val="28"/>
        </w:rPr>
        <w:t xml:space="preserve"> décision</w:t>
      </w:r>
      <w:r w:rsidRPr="00C954E9">
        <w:rPr>
          <w:sz w:val="28"/>
          <w:szCs w:val="28"/>
        </w:rPr>
        <w:t xml:space="preserve"> </w:t>
      </w:r>
      <w:r w:rsidR="00B70925" w:rsidRPr="00C954E9">
        <w:rPr>
          <w:sz w:val="28"/>
          <w:szCs w:val="28"/>
        </w:rPr>
        <w:t xml:space="preserve"> </w:t>
      </w:r>
      <w:r w:rsidRPr="00C954E9">
        <w:rPr>
          <w:b/>
          <w:bCs/>
          <w:sz w:val="28"/>
          <w:szCs w:val="28"/>
        </w:rPr>
        <w:t xml:space="preserve"> n° 2015-512 QPC du 8 janvier 2016 - M. Vincent R. [</w:t>
      </w:r>
      <w:proofErr w:type="spellStart"/>
      <w:r w:rsidRPr="00C954E9">
        <w:rPr>
          <w:b/>
          <w:bCs/>
          <w:sz w:val="28"/>
          <w:szCs w:val="28"/>
        </w:rPr>
        <w:t>Délit</w:t>
      </w:r>
      <w:proofErr w:type="spellEnd"/>
      <w:r w:rsidRPr="00C954E9">
        <w:rPr>
          <w:b/>
          <w:bCs/>
          <w:sz w:val="28"/>
          <w:szCs w:val="28"/>
        </w:rPr>
        <w:t xml:space="preserve"> de contestation de l'existence de certains crimes contre l'</w:t>
      </w:r>
      <w:proofErr w:type="spellStart"/>
      <w:r w:rsidRPr="00C954E9">
        <w:rPr>
          <w:b/>
          <w:bCs/>
          <w:sz w:val="28"/>
          <w:szCs w:val="28"/>
        </w:rPr>
        <w:t>humanite</w:t>
      </w:r>
      <w:proofErr w:type="spellEnd"/>
      <w:r w:rsidRPr="00C954E9">
        <w:rPr>
          <w:b/>
          <w:bCs/>
          <w:sz w:val="28"/>
          <w:szCs w:val="28"/>
        </w:rPr>
        <w:t>́] dans laquelle l’Association avait été admise comme seule représentante de la communauté turque</w:t>
      </w:r>
      <w:r w:rsidR="00E219B0" w:rsidRPr="00C954E9">
        <w:rPr>
          <w:b/>
          <w:bCs/>
          <w:sz w:val="28"/>
          <w:szCs w:val="28"/>
        </w:rPr>
        <w:t xml:space="preserve"> en tierce intervention avec la Ligue des Droits de l’Homme et la Ligue contre le Racisme et l’Antisémitisme tandis que plusieurs dizaines d’interventions arméniennes avaient </w:t>
      </w:r>
      <w:r w:rsidR="00C954E9" w:rsidRPr="00C954E9">
        <w:rPr>
          <w:b/>
          <w:bCs/>
          <w:sz w:val="28"/>
          <w:szCs w:val="28"/>
        </w:rPr>
        <w:t>admises.</w:t>
      </w:r>
    </w:p>
    <w:p w14:paraId="0F4AA80B" w14:textId="77777777" w:rsidR="00C954E9" w:rsidRPr="00C954E9" w:rsidRDefault="00C954E9" w:rsidP="00C954E9">
      <w:pPr>
        <w:rPr>
          <w:b/>
          <w:bCs/>
          <w:sz w:val="28"/>
          <w:szCs w:val="28"/>
        </w:rPr>
      </w:pPr>
    </w:p>
    <w:p w14:paraId="3E1D6BF6" w14:textId="77777777" w:rsidR="00C954E9" w:rsidRPr="00C954E9" w:rsidRDefault="00C954E9" w:rsidP="00C954E9">
      <w:pPr>
        <w:rPr>
          <w:b/>
          <w:bCs/>
        </w:rPr>
      </w:pPr>
    </w:p>
    <w:p w14:paraId="09C39E87" w14:textId="77777777" w:rsidR="00C954E9" w:rsidRDefault="00C954E9" w:rsidP="00C954E9">
      <w:pPr>
        <w:rPr>
          <w:b/>
          <w:bCs/>
        </w:rPr>
      </w:pPr>
    </w:p>
    <w:p w14:paraId="5F3DF3A5" w14:textId="77777777" w:rsidR="00C954E9" w:rsidRDefault="00C954E9" w:rsidP="00C954E9">
      <w:pPr>
        <w:rPr>
          <w:b/>
          <w:bCs/>
        </w:rPr>
      </w:pPr>
    </w:p>
    <w:p w14:paraId="27541E67" w14:textId="77777777" w:rsidR="00C954E9" w:rsidRPr="00C954E9" w:rsidRDefault="00C954E9" w:rsidP="00C954E9">
      <w:pPr>
        <w:rPr>
          <w:b/>
          <w:bCs/>
        </w:rPr>
      </w:pPr>
    </w:p>
    <w:p w14:paraId="0C1E5925" w14:textId="77777777" w:rsidR="00C954E9" w:rsidRPr="00C954E9" w:rsidRDefault="00C954E9" w:rsidP="00C954E9">
      <w:pPr>
        <w:rPr>
          <w:b/>
          <w:bCs/>
        </w:rPr>
      </w:pPr>
    </w:p>
    <w:p w14:paraId="2B5C77E6" w14:textId="11C6B641" w:rsidR="00E219B0" w:rsidRPr="00C954E9" w:rsidRDefault="00E219B0" w:rsidP="00C954E9">
      <w:pPr>
        <w:rPr>
          <w:sz w:val="28"/>
          <w:szCs w:val="28"/>
        </w:rPr>
      </w:pPr>
      <w:r w:rsidRPr="00C954E9">
        <w:rPr>
          <w:b/>
          <w:bCs/>
          <w:sz w:val="28"/>
          <w:szCs w:val="28"/>
        </w:rPr>
        <w:t xml:space="preserve">Il avait ainsi jugé </w:t>
      </w:r>
      <w:r w:rsidRPr="00C954E9">
        <w:rPr>
          <w:b/>
          <w:bCs/>
          <w:i/>
          <w:sz w:val="28"/>
          <w:szCs w:val="28"/>
        </w:rPr>
        <w:t>qu’</w:t>
      </w:r>
      <w:r w:rsidRPr="00C954E9">
        <w:rPr>
          <w:i/>
          <w:sz w:val="28"/>
          <w:szCs w:val="28"/>
        </w:rPr>
        <w:t xml:space="preserve">en incriminant exclusivement la contestation de l'existence de faits commis durant la seconde guerre mondiale, </w:t>
      </w:r>
      <w:proofErr w:type="spellStart"/>
      <w:r w:rsidRPr="00C954E9">
        <w:rPr>
          <w:i/>
          <w:sz w:val="28"/>
          <w:szCs w:val="28"/>
        </w:rPr>
        <w:t>qualifiés</w:t>
      </w:r>
      <w:proofErr w:type="spellEnd"/>
      <w:r w:rsidRPr="00C954E9">
        <w:rPr>
          <w:i/>
          <w:sz w:val="28"/>
          <w:szCs w:val="28"/>
        </w:rPr>
        <w:t xml:space="preserve"> de crimes contre l'</w:t>
      </w:r>
      <w:proofErr w:type="spellStart"/>
      <w:r w:rsidRPr="00C954E9">
        <w:rPr>
          <w:i/>
          <w:sz w:val="28"/>
          <w:szCs w:val="28"/>
        </w:rPr>
        <w:t>humanite</w:t>
      </w:r>
      <w:proofErr w:type="spellEnd"/>
      <w:r w:rsidRPr="00C954E9">
        <w:rPr>
          <w:i/>
          <w:sz w:val="28"/>
          <w:szCs w:val="28"/>
        </w:rPr>
        <w:t xml:space="preserve">́ et </w:t>
      </w:r>
      <w:proofErr w:type="spellStart"/>
      <w:r w:rsidRPr="00C954E9">
        <w:rPr>
          <w:i/>
          <w:sz w:val="28"/>
          <w:szCs w:val="28"/>
        </w:rPr>
        <w:t>sanctionnés</w:t>
      </w:r>
      <w:proofErr w:type="spellEnd"/>
      <w:r w:rsidRPr="00C954E9">
        <w:rPr>
          <w:i/>
          <w:sz w:val="28"/>
          <w:szCs w:val="28"/>
        </w:rPr>
        <w:t xml:space="preserve"> comme tels par une juridiction </w:t>
      </w:r>
      <w:proofErr w:type="spellStart"/>
      <w:r w:rsidRPr="00C954E9">
        <w:rPr>
          <w:i/>
          <w:sz w:val="28"/>
          <w:szCs w:val="28"/>
        </w:rPr>
        <w:t>française</w:t>
      </w:r>
      <w:proofErr w:type="spellEnd"/>
      <w:r w:rsidRPr="00C954E9">
        <w:rPr>
          <w:i/>
          <w:sz w:val="28"/>
          <w:szCs w:val="28"/>
        </w:rPr>
        <w:t xml:space="preserve"> ou internationale, visent </w:t>
      </w:r>
      <w:proofErr w:type="spellStart"/>
      <w:r w:rsidRPr="00C954E9">
        <w:rPr>
          <w:i/>
          <w:sz w:val="28"/>
          <w:szCs w:val="28"/>
        </w:rPr>
        <w:t>a</w:t>
      </w:r>
      <w:proofErr w:type="spellEnd"/>
      <w:r w:rsidRPr="00C954E9">
        <w:rPr>
          <w:i/>
          <w:sz w:val="28"/>
          <w:szCs w:val="28"/>
        </w:rPr>
        <w:t xml:space="preserve">̀ lutter contre certaines manifestations </w:t>
      </w:r>
      <w:proofErr w:type="spellStart"/>
      <w:r w:rsidRPr="00C954E9">
        <w:rPr>
          <w:i/>
          <w:sz w:val="28"/>
          <w:szCs w:val="28"/>
        </w:rPr>
        <w:t>particulièrement</w:t>
      </w:r>
      <w:proofErr w:type="spellEnd"/>
      <w:r w:rsidRPr="00C954E9">
        <w:rPr>
          <w:i/>
          <w:sz w:val="28"/>
          <w:szCs w:val="28"/>
        </w:rPr>
        <w:t xml:space="preserve"> graves d'</w:t>
      </w:r>
      <w:proofErr w:type="spellStart"/>
      <w:r w:rsidRPr="00C954E9">
        <w:rPr>
          <w:i/>
          <w:sz w:val="28"/>
          <w:szCs w:val="28"/>
        </w:rPr>
        <w:t>antisémitisme</w:t>
      </w:r>
      <w:proofErr w:type="spellEnd"/>
      <w:r w:rsidRPr="00C954E9">
        <w:rPr>
          <w:i/>
          <w:sz w:val="28"/>
          <w:szCs w:val="28"/>
        </w:rPr>
        <w:t xml:space="preserve"> et de haine raciale ; que seule la </w:t>
      </w:r>
      <w:proofErr w:type="spellStart"/>
      <w:r w:rsidRPr="00C954E9">
        <w:rPr>
          <w:i/>
          <w:sz w:val="28"/>
          <w:szCs w:val="28"/>
        </w:rPr>
        <w:t>négation</w:t>
      </w:r>
      <w:proofErr w:type="spellEnd"/>
      <w:r w:rsidRPr="00C954E9">
        <w:rPr>
          <w:i/>
          <w:sz w:val="28"/>
          <w:szCs w:val="28"/>
        </w:rPr>
        <w:t xml:space="preserve">, implicite ou explicite, ou la minoration </w:t>
      </w:r>
      <w:proofErr w:type="spellStart"/>
      <w:r w:rsidRPr="00C954E9">
        <w:rPr>
          <w:i/>
          <w:sz w:val="28"/>
          <w:szCs w:val="28"/>
        </w:rPr>
        <w:t>outrancière</w:t>
      </w:r>
      <w:proofErr w:type="spellEnd"/>
      <w:r w:rsidRPr="00C954E9">
        <w:rPr>
          <w:i/>
          <w:sz w:val="28"/>
          <w:szCs w:val="28"/>
        </w:rPr>
        <w:t xml:space="preserve"> de ces crimes est </w:t>
      </w:r>
      <w:proofErr w:type="spellStart"/>
      <w:r w:rsidRPr="00C954E9">
        <w:rPr>
          <w:i/>
          <w:sz w:val="28"/>
          <w:szCs w:val="28"/>
        </w:rPr>
        <w:t>prohibée</w:t>
      </w:r>
      <w:proofErr w:type="spellEnd"/>
      <w:r w:rsidRPr="00C954E9">
        <w:rPr>
          <w:i/>
          <w:sz w:val="28"/>
          <w:szCs w:val="28"/>
        </w:rPr>
        <w:t xml:space="preserve"> ; que les dispositions </w:t>
      </w:r>
      <w:proofErr w:type="spellStart"/>
      <w:r w:rsidRPr="00C954E9">
        <w:rPr>
          <w:i/>
          <w:sz w:val="28"/>
          <w:szCs w:val="28"/>
        </w:rPr>
        <w:t>contestées</w:t>
      </w:r>
      <w:proofErr w:type="spellEnd"/>
      <w:r w:rsidRPr="00C954E9">
        <w:rPr>
          <w:i/>
          <w:sz w:val="28"/>
          <w:szCs w:val="28"/>
        </w:rPr>
        <w:t xml:space="preserve"> n'ont ni pour objet ni pour effet d'interdire les </w:t>
      </w:r>
      <w:proofErr w:type="spellStart"/>
      <w:r w:rsidRPr="00C954E9">
        <w:rPr>
          <w:i/>
          <w:sz w:val="28"/>
          <w:szCs w:val="28"/>
        </w:rPr>
        <w:t>débats</w:t>
      </w:r>
      <w:proofErr w:type="spellEnd"/>
      <w:r w:rsidRPr="00C954E9">
        <w:rPr>
          <w:i/>
          <w:sz w:val="28"/>
          <w:szCs w:val="28"/>
        </w:rPr>
        <w:t xml:space="preserve"> historiques ; qu'ainsi, l'atteinte à l'exercice de la </w:t>
      </w:r>
      <w:proofErr w:type="spellStart"/>
      <w:r w:rsidRPr="00C954E9">
        <w:rPr>
          <w:i/>
          <w:sz w:val="28"/>
          <w:szCs w:val="28"/>
        </w:rPr>
        <w:t>liberte</w:t>
      </w:r>
      <w:proofErr w:type="spellEnd"/>
      <w:r w:rsidRPr="00C954E9">
        <w:rPr>
          <w:i/>
          <w:sz w:val="28"/>
          <w:szCs w:val="28"/>
        </w:rPr>
        <w:t xml:space="preserve">́ d'expression qui en </w:t>
      </w:r>
      <w:proofErr w:type="spellStart"/>
      <w:r w:rsidRPr="00C954E9">
        <w:rPr>
          <w:i/>
          <w:sz w:val="28"/>
          <w:szCs w:val="28"/>
        </w:rPr>
        <w:t>résulte</w:t>
      </w:r>
      <w:proofErr w:type="spellEnd"/>
      <w:r w:rsidRPr="00C954E9">
        <w:rPr>
          <w:i/>
          <w:sz w:val="28"/>
          <w:szCs w:val="28"/>
        </w:rPr>
        <w:t xml:space="preserve"> est </w:t>
      </w:r>
      <w:proofErr w:type="spellStart"/>
      <w:r w:rsidRPr="00C954E9">
        <w:rPr>
          <w:i/>
          <w:sz w:val="28"/>
          <w:szCs w:val="28"/>
        </w:rPr>
        <w:t>nécessaire</w:t>
      </w:r>
      <w:proofErr w:type="spellEnd"/>
      <w:r w:rsidRPr="00C954E9">
        <w:rPr>
          <w:i/>
          <w:sz w:val="28"/>
          <w:szCs w:val="28"/>
        </w:rPr>
        <w:t xml:space="preserve">, </w:t>
      </w:r>
      <w:proofErr w:type="spellStart"/>
      <w:r w:rsidRPr="00C954E9">
        <w:rPr>
          <w:i/>
          <w:sz w:val="28"/>
          <w:szCs w:val="28"/>
        </w:rPr>
        <w:t>adaptée</w:t>
      </w:r>
      <w:proofErr w:type="spellEnd"/>
      <w:r w:rsidRPr="00C954E9">
        <w:rPr>
          <w:i/>
          <w:sz w:val="28"/>
          <w:szCs w:val="28"/>
        </w:rPr>
        <w:t xml:space="preserve"> et </w:t>
      </w:r>
      <w:proofErr w:type="spellStart"/>
      <w:r w:rsidRPr="00C954E9">
        <w:rPr>
          <w:i/>
          <w:sz w:val="28"/>
          <w:szCs w:val="28"/>
        </w:rPr>
        <w:t>proportionnée</w:t>
      </w:r>
      <w:proofErr w:type="spellEnd"/>
      <w:r w:rsidRPr="00C954E9">
        <w:rPr>
          <w:i/>
          <w:sz w:val="28"/>
          <w:szCs w:val="28"/>
        </w:rPr>
        <w:t xml:space="preserve"> à l'objectif poursuivi par le </w:t>
      </w:r>
      <w:proofErr w:type="spellStart"/>
      <w:r w:rsidRPr="00C954E9">
        <w:rPr>
          <w:i/>
          <w:sz w:val="28"/>
          <w:szCs w:val="28"/>
        </w:rPr>
        <w:t>législateur</w:t>
      </w:r>
      <w:proofErr w:type="spellEnd"/>
      <w:r w:rsidRPr="00C954E9">
        <w:rPr>
          <w:i/>
          <w:sz w:val="28"/>
          <w:szCs w:val="28"/>
        </w:rPr>
        <w:t> » .</w:t>
      </w:r>
      <w:r w:rsidRPr="00C954E9">
        <w:rPr>
          <w:b/>
          <w:sz w:val="28"/>
          <w:szCs w:val="28"/>
        </w:rPr>
        <w:t xml:space="preserve">Ce   n’est pas le cas de l’article voulant incriminer la négation du génocide arménien comme il </w:t>
      </w:r>
      <w:r w:rsidR="00B70925" w:rsidRPr="00C954E9">
        <w:rPr>
          <w:b/>
          <w:sz w:val="28"/>
          <w:szCs w:val="28"/>
        </w:rPr>
        <w:t>le confirme</w:t>
      </w:r>
      <w:r w:rsidRPr="00C954E9">
        <w:rPr>
          <w:b/>
          <w:sz w:val="28"/>
          <w:szCs w:val="28"/>
        </w:rPr>
        <w:t xml:space="preserve"> dans sa décision du 26 janvier 2017</w:t>
      </w:r>
      <w:r w:rsidR="00C954E9" w:rsidRPr="00C954E9">
        <w:rPr>
          <w:i/>
          <w:sz w:val="28"/>
          <w:szCs w:val="28"/>
        </w:rPr>
        <w:t xml:space="preserve">. </w:t>
      </w:r>
      <w:r w:rsidRPr="00C954E9">
        <w:rPr>
          <w:b/>
          <w:sz w:val="28"/>
          <w:szCs w:val="28"/>
        </w:rPr>
        <w:t xml:space="preserve">Ce </w:t>
      </w:r>
      <w:r w:rsidR="00C954E9" w:rsidRPr="00C954E9">
        <w:rPr>
          <w:b/>
          <w:sz w:val="28"/>
          <w:szCs w:val="28"/>
        </w:rPr>
        <w:t>faisant,</w:t>
      </w:r>
      <w:r w:rsidRPr="00C954E9">
        <w:rPr>
          <w:b/>
          <w:sz w:val="28"/>
          <w:szCs w:val="28"/>
        </w:rPr>
        <w:t xml:space="preserve"> le Conseil constitutionnel a définitivement fermé la porte à toute tentative de pénalisation de la négation du génocide arménien.</w:t>
      </w:r>
    </w:p>
    <w:p w14:paraId="034EA4EE" w14:textId="77777777" w:rsidR="00C954E9" w:rsidRPr="00C954E9" w:rsidRDefault="00C954E9" w:rsidP="00C954E9">
      <w:pPr>
        <w:rPr>
          <w:sz w:val="28"/>
          <w:szCs w:val="28"/>
        </w:rPr>
      </w:pPr>
      <w:r w:rsidRPr="00C954E9">
        <w:rPr>
          <w:sz w:val="28"/>
          <w:szCs w:val="28"/>
        </w:rPr>
        <w:t xml:space="preserve">      </w:t>
      </w:r>
    </w:p>
    <w:p w14:paraId="2D801492" w14:textId="77777777" w:rsidR="00C954E9" w:rsidRPr="00C954E9" w:rsidRDefault="00C954E9" w:rsidP="00C954E9">
      <w:pPr>
        <w:rPr>
          <w:sz w:val="28"/>
          <w:szCs w:val="28"/>
        </w:rPr>
      </w:pPr>
    </w:p>
    <w:p w14:paraId="56092AC2" w14:textId="13C23B86" w:rsidR="00C80C27" w:rsidRPr="00C954E9" w:rsidRDefault="00C954E9" w:rsidP="00C954E9">
      <w:pPr>
        <w:rPr>
          <w:sz w:val="28"/>
          <w:szCs w:val="28"/>
        </w:rPr>
      </w:pPr>
      <w:r w:rsidRPr="00C954E9">
        <w:rPr>
          <w:sz w:val="28"/>
          <w:szCs w:val="28"/>
        </w:rPr>
        <w:t>Paris le 28/01/2017</w:t>
      </w:r>
    </w:p>
    <w:p w14:paraId="5513AC68" w14:textId="77777777" w:rsidR="00C954E9" w:rsidRPr="00C954E9" w:rsidRDefault="00C954E9" w:rsidP="00C954E9">
      <w:pPr>
        <w:rPr>
          <w:sz w:val="28"/>
          <w:szCs w:val="28"/>
        </w:rPr>
      </w:pPr>
    </w:p>
    <w:p w14:paraId="6EC9E9D2" w14:textId="77777777" w:rsidR="00C954E9" w:rsidRPr="00C954E9" w:rsidRDefault="00C954E9" w:rsidP="00C954E9">
      <w:pPr>
        <w:rPr>
          <w:sz w:val="28"/>
          <w:szCs w:val="28"/>
        </w:rPr>
      </w:pPr>
    </w:p>
    <w:p w14:paraId="2633A30F" w14:textId="344A735B" w:rsidR="00635412" w:rsidRPr="00C954E9" w:rsidRDefault="00C80C27" w:rsidP="00C954E9">
      <w:pPr>
        <w:rPr>
          <w:sz w:val="28"/>
          <w:szCs w:val="28"/>
        </w:rPr>
      </w:pPr>
      <w:r w:rsidRPr="00C954E9">
        <w:rPr>
          <w:sz w:val="28"/>
          <w:szCs w:val="28"/>
        </w:rPr>
        <w:t xml:space="preserve">Demir </w:t>
      </w:r>
      <w:proofErr w:type="spellStart"/>
      <w:r w:rsidR="00E9372B">
        <w:rPr>
          <w:sz w:val="28"/>
          <w:szCs w:val="28"/>
        </w:rPr>
        <w:t>Fitrat</w:t>
      </w:r>
      <w:proofErr w:type="spellEnd"/>
      <w:r w:rsidR="00E9372B">
        <w:rPr>
          <w:sz w:val="28"/>
          <w:szCs w:val="28"/>
        </w:rPr>
        <w:t xml:space="preserve"> </w:t>
      </w:r>
      <w:r w:rsidRPr="00C954E9">
        <w:rPr>
          <w:sz w:val="28"/>
          <w:szCs w:val="28"/>
        </w:rPr>
        <w:t>ONGER</w:t>
      </w:r>
      <w:r w:rsidR="00C954E9" w:rsidRPr="00C954E9">
        <w:rPr>
          <w:sz w:val="28"/>
          <w:szCs w:val="28"/>
        </w:rPr>
        <w:t xml:space="preserve"> le </w:t>
      </w:r>
      <w:r w:rsidR="00C954E9" w:rsidRPr="00C954E9">
        <w:rPr>
          <w:sz w:val="28"/>
          <w:szCs w:val="28"/>
        </w:rPr>
        <w:t>Président ANEHTPS</w:t>
      </w:r>
    </w:p>
    <w:p w14:paraId="14E0EE0C" w14:textId="6E70C924" w:rsidR="00635412" w:rsidRPr="00C954E9" w:rsidRDefault="00C954E9" w:rsidP="00C954E9">
      <w:pPr>
        <w:rPr>
          <w:sz w:val="28"/>
          <w:szCs w:val="28"/>
        </w:rPr>
      </w:pPr>
      <w:r w:rsidRPr="00C954E9">
        <w:rPr>
          <w:sz w:val="28"/>
          <w:szCs w:val="28"/>
        </w:rPr>
        <w:t>Lutfi BILGEN le Secrétaire ANEHTPS et le président UACTF</w:t>
      </w:r>
    </w:p>
    <w:p w14:paraId="4C1E6BA7" w14:textId="77777777" w:rsidR="00045842" w:rsidRDefault="00045842" w:rsidP="00C954E9">
      <w:pPr>
        <w:rPr>
          <w:sz w:val="28"/>
          <w:szCs w:val="28"/>
        </w:rPr>
      </w:pPr>
    </w:p>
    <w:p w14:paraId="11FA71A4" w14:textId="77777777" w:rsidR="00260691" w:rsidRDefault="00260691" w:rsidP="00C954E9">
      <w:pPr>
        <w:rPr>
          <w:sz w:val="28"/>
          <w:szCs w:val="28"/>
        </w:rPr>
      </w:pPr>
    </w:p>
    <w:p w14:paraId="4FE66A75" w14:textId="611D3022" w:rsidR="00260691" w:rsidRPr="00C954E9" w:rsidRDefault="00260691" w:rsidP="00C954E9">
      <w:pPr>
        <w:rPr>
          <w:sz w:val="28"/>
          <w:szCs w:val="28"/>
        </w:rPr>
      </w:pPr>
      <w:r>
        <w:rPr>
          <w:sz w:val="28"/>
          <w:szCs w:val="28"/>
        </w:rPr>
        <w:t>PS :</w:t>
      </w:r>
      <w:r w:rsidR="003217D2">
        <w:rPr>
          <w:sz w:val="28"/>
          <w:szCs w:val="28"/>
        </w:rPr>
        <w:t xml:space="preserve"> Ci-jointe la copie de la</w:t>
      </w:r>
      <w:r>
        <w:rPr>
          <w:sz w:val="28"/>
          <w:szCs w:val="28"/>
        </w:rPr>
        <w:t xml:space="preserve"> porte étroite</w:t>
      </w:r>
      <w:r w:rsidR="003217D2">
        <w:rPr>
          <w:sz w:val="28"/>
          <w:szCs w:val="28"/>
        </w:rPr>
        <w:t xml:space="preserve"> déposé au Conseil Constitutionnel par notre association le 28 décembre 2016.</w:t>
      </w:r>
    </w:p>
    <w:sectPr w:rsidR="00260691" w:rsidRPr="00C954E9" w:rsidSect="00C954E9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B07E0"/>
    <w:multiLevelType w:val="hybridMultilevel"/>
    <w:tmpl w:val="3B3024C0"/>
    <w:lvl w:ilvl="0" w:tplc="0EF8B5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F00CC"/>
    <w:multiLevelType w:val="hybridMultilevel"/>
    <w:tmpl w:val="40880E7A"/>
    <w:lvl w:ilvl="0" w:tplc="0894984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2642AC8"/>
    <w:multiLevelType w:val="hybridMultilevel"/>
    <w:tmpl w:val="58A8BFDE"/>
    <w:lvl w:ilvl="0" w:tplc="52FE4D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2D"/>
    <w:rsid w:val="00045842"/>
    <w:rsid w:val="00102A4B"/>
    <w:rsid w:val="001534EA"/>
    <w:rsid w:val="0018031D"/>
    <w:rsid w:val="001836DA"/>
    <w:rsid w:val="001B2520"/>
    <w:rsid w:val="001B7278"/>
    <w:rsid w:val="00260691"/>
    <w:rsid w:val="00280408"/>
    <w:rsid w:val="002C1E4E"/>
    <w:rsid w:val="002F3612"/>
    <w:rsid w:val="003175F9"/>
    <w:rsid w:val="003217D2"/>
    <w:rsid w:val="00397873"/>
    <w:rsid w:val="004015DD"/>
    <w:rsid w:val="00447D7B"/>
    <w:rsid w:val="004C1ED1"/>
    <w:rsid w:val="004C4FA1"/>
    <w:rsid w:val="004D111E"/>
    <w:rsid w:val="004E1DDE"/>
    <w:rsid w:val="00512E55"/>
    <w:rsid w:val="00561611"/>
    <w:rsid w:val="005B45DC"/>
    <w:rsid w:val="00635412"/>
    <w:rsid w:val="00736F6F"/>
    <w:rsid w:val="00767F80"/>
    <w:rsid w:val="007E0550"/>
    <w:rsid w:val="00911E89"/>
    <w:rsid w:val="0094116A"/>
    <w:rsid w:val="00956B5B"/>
    <w:rsid w:val="009577CA"/>
    <w:rsid w:val="009766D4"/>
    <w:rsid w:val="00990C2D"/>
    <w:rsid w:val="00A52F9C"/>
    <w:rsid w:val="00AD31BD"/>
    <w:rsid w:val="00AF10FE"/>
    <w:rsid w:val="00B059B7"/>
    <w:rsid w:val="00B10149"/>
    <w:rsid w:val="00B51C94"/>
    <w:rsid w:val="00B70925"/>
    <w:rsid w:val="00B808E4"/>
    <w:rsid w:val="00BF3D36"/>
    <w:rsid w:val="00BF5CBC"/>
    <w:rsid w:val="00C079F2"/>
    <w:rsid w:val="00C1772B"/>
    <w:rsid w:val="00C80C27"/>
    <w:rsid w:val="00C954E9"/>
    <w:rsid w:val="00CD0E6A"/>
    <w:rsid w:val="00CD3912"/>
    <w:rsid w:val="00D224D5"/>
    <w:rsid w:val="00D344EF"/>
    <w:rsid w:val="00E219B0"/>
    <w:rsid w:val="00E25E7A"/>
    <w:rsid w:val="00E75570"/>
    <w:rsid w:val="00E9372B"/>
    <w:rsid w:val="00ED1CC8"/>
    <w:rsid w:val="00ED6900"/>
    <w:rsid w:val="00FA3F92"/>
    <w:rsid w:val="00FE27E3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C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CC8"/>
    <w:pPr>
      <w:jc w:val="both"/>
    </w:pPr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0C2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5412"/>
    <w:pPr>
      <w:spacing w:before="100" w:beforeAutospacing="1" w:after="100" w:afterAutospacing="1"/>
      <w:jc w:val="left"/>
    </w:pPr>
    <w:rPr>
      <w:rFonts w:cs="Times New Roman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CC8"/>
    <w:pPr>
      <w:jc w:val="both"/>
    </w:pPr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0C2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5412"/>
    <w:pPr>
      <w:spacing w:before="100" w:beforeAutospacing="1" w:after="100" w:afterAutospacing="1"/>
      <w:jc w:val="left"/>
    </w:pPr>
    <w:rPr>
      <w:rFonts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2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E5816-6B1B-4A09-9504-7930F4E1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2</Pages>
  <Words>570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Montay</dc:creator>
  <cp:keywords/>
  <dc:description/>
  <cp:lastModifiedBy>ez</cp:lastModifiedBy>
  <cp:revision>21</cp:revision>
  <cp:lastPrinted>2017-01-27T17:54:00Z</cp:lastPrinted>
  <dcterms:created xsi:type="dcterms:W3CDTF">2016-09-20T09:49:00Z</dcterms:created>
  <dcterms:modified xsi:type="dcterms:W3CDTF">2017-01-29T01:22:00Z</dcterms:modified>
</cp:coreProperties>
</file>